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Arial" w:cs="Arial" w:eastAsia="Arial" w:hAnsi="Arial"/>
          <w:sz w:val="32"/>
          <w:szCs w:val="32"/>
          <w:u w:val="single"/>
        </w:rPr>
      </w:pPr>
      <w:bookmarkStart w:colFirst="0" w:colLast="0" w:name="_heading=h.gjdgxs" w:id="0"/>
      <w:bookmarkEnd w:id="0"/>
      <w:r w:rsidDel="00000000" w:rsidR="00000000" w:rsidRPr="00000000">
        <w:rPr>
          <w:rFonts w:ascii="Arial" w:cs="Arial" w:eastAsia="Arial" w:hAnsi="Arial"/>
          <w:sz w:val="32"/>
          <w:szCs w:val="32"/>
          <w:u w:val="single"/>
          <w:rtl w:val="0"/>
        </w:rPr>
        <w:t xml:space="preserve">RM6168 Short Order Form FAQ’s</w:t>
      </w:r>
    </w:p>
    <w:p w:rsidR="00000000" w:rsidDel="00000000" w:rsidP="00000000" w:rsidRDefault="00000000" w:rsidRPr="00000000" w14:paraId="00000004">
      <w:pPr>
        <w:rPr>
          <w:rFonts w:ascii="Arial" w:cs="Arial" w:eastAsia="Arial" w:hAnsi="Arial"/>
          <w:b w:val="1"/>
        </w:rPr>
      </w:pPr>
      <w:r w:rsidDel="00000000" w:rsidR="00000000" w:rsidRPr="00000000">
        <w:rPr>
          <w:rtl w:val="0"/>
        </w:rPr>
      </w:r>
    </w:p>
    <w:p w:rsidR="00000000" w:rsidDel="00000000" w:rsidP="00000000" w:rsidRDefault="00000000" w:rsidRPr="00000000" w14:paraId="00000005">
      <w:pPr>
        <w:rPr>
          <w:rFonts w:ascii="Arial" w:cs="Arial" w:eastAsia="Arial" w:hAnsi="Arial"/>
        </w:rPr>
      </w:pPr>
      <w:r w:rsidDel="00000000" w:rsidR="00000000" w:rsidRPr="00000000">
        <w:rPr>
          <w:rFonts w:ascii="Arial" w:cs="Arial" w:eastAsia="Arial" w:hAnsi="Arial"/>
          <w:b w:val="1"/>
          <w:rtl w:val="0"/>
        </w:rPr>
        <w:t xml:space="preserve">When should I use this order form? – </w:t>
      </w:r>
      <w:r w:rsidDel="00000000" w:rsidR="00000000" w:rsidRPr="00000000">
        <w:rPr>
          <w:rFonts w:ascii="Arial" w:cs="Arial" w:eastAsia="Arial" w:hAnsi="Arial"/>
          <w:rtl w:val="0"/>
        </w:rPr>
        <w:t xml:space="preserve">this form should be completed when you have agreed to source services from the Estate Management Service framework by using the framework selection tool (Direct Award).The form only needs to be completed once per Supplier.</w:t>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b w:val="1"/>
          <w:rtl w:val="0"/>
        </w:rPr>
        <w:t xml:space="preserve">Who should I send the form to?</w:t>
      </w:r>
      <w:r w:rsidDel="00000000" w:rsidR="00000000" w:rsidRPr="00000000">
        <w:rPr>
          <w:rFonts w:ascii="Arial" w:cs="Arial" w:eastAsia="Arial" w:hAnsi="Arial"/>
          <w:rtl w:val="0"/>
        </w:rPr>
        <w:t xml:space="preserve"> – Once you have filled out the form it should be sent to the supplier for signature. Both you and the supplier should keep a signed copy of the form.</w:t>
      </w:r>
    </w:p>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Do I have to let CCS know when I’ve completed the Order Form? – </w:t>
      </w:r>
      <w:r w:rsidDel="00000000" w:rsidR="00000000" w:rsidRPr="00000000">
        <w:rPr>
          <w:rFonts w:ascii="Arial" w:cs="Arial" w:eastAsia="Arial" w:hAnsi="Arial"/>
          <w:rtl w:val="0"/>
        </w:rPr>
        <w:t xml:space="preserve">Yes, you will need to complete the RM6168 Confirmation of contract award form and email to CCS at email address info@crowncommercial.gov.uk. </w:t>
      </w:r>
      <w:r w:rsidDel="00000000" w:rsidR="00000000" w:rsidRPr="00000000">
        <w:rPr>
          <w:rtl w:val="0"/>
        </w:rPr>
      </w:r>
    </w:p>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b w:val="1"/>
          <w:rtl w:val="0"/>
        </w:rPr>
        <w:t xml:space="preserve">Who is the Buyer?</w:t>
      </w:r>
      <w:r w:rsidDel="00000000" w:rsidR="00000000" w:rsidRPr="00000000">
        <w:rPr>
          <w:rFonts w:ascii="Arial" w:cs="Arial" w:eastAsia="Arial" w:hAnsi="Arial"/>
          <w:rtl w:val="0"/>
        </w:rPr>
        <w:t xml:space="preserve"> -  This is your organisation. Whoever is paying the invoices should be entered here</w:t>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rtl w:val="0"/>
        </w:rPr>
        <w:t xml:space="preserve">Who is the Supplier? -</w:t>
      </w:r>
      <w:r w:rsidDel="00000000" w:rsidR="00000000" w:rsidRPr="00000000">
        <w:rPr>
          <w:rFonts w:ascii="Arial" w:cs="Arial" w:eastAsia="Arial" w:hAnsi="Arial"/>
          <w:rtl w:val="0"/>
        </w:rPr>
        <w:t xml:space="preserve"> The firm listed on the commercial agreement who is providing the services to you</w:t>
      </w:r>
    </w:p>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rtl w:val="0"/>
        </w:rPr>
        <w:t xml:space="preserve">What is a Call Off Contract?</w:t>
      </w:r>
      <w:r w:rsidDel="00000000" w:rsidR="00000000" w:rsidRPr="00000000">
        <w:rPr>
          <w:rFonts w:ascii="Arial" w:cs="Arial" w:eastAsia="Arial" w:hAnsi="Arial"/>
          <w:rtl w:val="0"/>
        </w:rPr>
        <w:t xml:space="preserve"> It is an individual contract between a supplier and buyer for the provision of estate management services under the terms and conditions of the overarching framework contract. A Call-off is that final part suppliers and buyers need to complete to begin working with each other.</w:t>
      </w:r>
    </w:p>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rtl w:val="0"/>
        </w:rPr>
        <w:t xml:space="preserve">What does “compliantly” mean?</w:t>
      </w:r>
      <w:r w:rsidDel="00000000" w:rsidR="00000000" w:rsidRPr="00000000">
        <w:rPr>
          <w:rFonts w:ascii="Arial" w:cs="Arial" w:eastAsia="Arial" w:hAnsi="Arial"/>
          <w:rtl w:val="0"/>
        </w:rPr>
        <w:t xml:space="preserve"> - Ensures neither party is in breach of EU or UK procurement regulations i.e. Public Contracts Regulations 2015, minimising the risk of legal challenges.</w:t>
      </w:r>
    </w:p>
    <w:p w:rsidR="00000000" w:rsidDel="00000000" w:rsidP="00000000" w:rsidRDefault="00000000" w:rsidRPr="00000000" w14:paraId="0000000C">
      <w:pPr>
        <w:rPr>
          <w:rFonts w:ascii="Arial" w:cs="Arial" w:eastAsia="Arial" w:hAnsi="Arial"/>
        </w:rPr>
      </w:pPr>
      <w:r w:rsidDel="00000000" w:rsidR="00000000" w:rsidRPr="00000000">
        <w:rPr>
          <w:rFonts w:ascii="Arial" w:cs="Arial" w:eastAsia="Arial" w:hAnsi="Arial"/>
          <w:b w:val="1"/>
          <w:rtl w:val="0"/>
        </w:rPr>
        <w:t xml:space="preserve">What are “deliverables”?</w:t>
      </w:r>
      <w:r w:rsidDel="00000000" w:rsidR="00000000" w:rsidRPr="00000000">
        <w:rPr>
          <w:rFonts w:ascii="Arial" w:cs="Arial" w:eastAsia="Arial" w:hAnsi="Arial"/>
          <w:rtl w:val="0"/>
        </w:rPr>
        <w:t xml:space="preserve"> - This is a statement of what the buyer requires as part of the contract.</w:t>
      </w:r>
    </w:p>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b w:val="1"/>
          <w:rtl w:val="0"/>
        </w:rPr>
        <w:t xml:space="preserve">What should I enter in “Call Off (Order) Ref”?</w:t>
      </w:r>
      <w:r w:rsidDel="00000000" w:rsidR="00000000" w:rsidRPr="00000000">
        <w:rPr>
          <w:rFonts w:ascii="Arial" w:cs="Arial" w:eastAsia="Arial" w:hAnsi="Arial"/>
          <w:rtl w:val="0"/>
        </w:rPr>
        <w:t xml:space="preserve"> – In order to obtain a Call Off reference, you must first complete and return a Customer User Agreement form and email to CCS at email address info@crowncommercial.gov.uk. CCS will allocate you a specific reference that you will need add to your Call Off Order Form.</w:t>
      </w:r>
    </w:p>
    <w:p w:rsidR="00000000" w:rsidDel="00000000" w:rsidP="00000000" w:rsidRDefault="00000000" w:rsidRPr="00000000" w14:paraId="0000000E">
      <w:pPr>
        <w:rPr>
          <w:rFonts w:ascii="Arial" w:cs="Arial" w:eastAsia="Arial" w:hAnsi="Arial"/>
        </w:rPr>
      </w:pPr>
      <w:r w:rsidDel="00000000" w:rsidR="00000000" w:rsidRPr="00000000">
        <w:rPr>
          <w:rFonts w:ascii="Arial" w:cs="Arial" w:eastAsia="Arial" w:hAnsi="Arial"/>
          <w:b w:val="1"/>
          <w:rtl w:val="0"/>
        </w:rPr>
        <w:t xml:space="preserve">What should I enter in “Order Date”?</w:t>
      </w:r>
      <w:r w:rsidDel="00000000" w:rsidR="00000000" w:rsidRPr="00000000">
        <w:rPr>
          <w:rFonts w:ascii="Arial" w:cs="Arial" w:eastAsia="Arial" w:hAnsi="Arial"/>
          <w:rtl w:val="0"/>
        </w:rPr>
        <w:t xml:space="preserve"> - The date that the terms of the call off are agreed.</w:t>
      </w:r>
    </w:p>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b w:val="1"/>
          <w:rtl w:val="0"/>
        </w:rPr>
        <w:t xml:space="preserve">What are “Call Off Charges”?</w:t>
      </w:r>
      <w:r w:rsidDel="00000000" w:rsidR="00000000" w:rsidRPr="00000000">
        <w:rPr>
          <w:rFonts w:ascii="Arial" w:cs="Arial" w:eastAsia="Arial" w:hAnsi="Arial"/>
          <w:rtl w:val="0"/>
        </w:rPr>
        <w:t xml:space="preserve"> - Any charges that are agreed specifically under this call off which may differ from those in the overarching framework. These may also be captured in the ‘Call-Off Deliverables’ section.</w:t>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b w:val="1"/>
          <w:rtl w:val="0"/>
        </w:rPr>
        <w:t xml:space="preserve">What is the “Call Off Start Date”?</w:t>
      </w:r>
      <w:r w:rsidDel="00000000" w:rsidR="00000000" w:rsidRPr="00000000">
        <w:rPr>
          <w:rFonts w:ascii="Arial" w:cs="Arial" w:eastAsia="Arial" w:hAnsi="Arial"/>
          <w:rtl w:val="0"/>
        </w:rPr>
        <w:t xml:space="preserve"> - When supply is agreed to commence. This can be different from the order date e.g. the start of the next term.</w:t>
      </w:r>
    </w:p>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b w:val="1"/>
          <w:rtl w:val="0"/>
        </w:rPr>
        <w:t xml:space="preserve">What is the “Call Off Expiry Date”?</w:t>
      </w:r>
      <w:r w:rsidDel="00000000" w:rsidR="00000000" w:rsidRPr="00000000">
        <w:rPr>
          <w:rFonts w:ascii="Arial" w:cs="Arial" w:eastAsia="Arial" w:hAnsi="Arial"/>
          <w:rtl w:val="0"/>
        </w:rPr>
        <w:t xml:space="preserve"> - This is a date defined by the buyer and can be any duration, 6 months etc. to suit the buyer’s needs. Note: the period should be long enough to ensure fair provision of services by the supplier/s and that it gives reasonable time for any buyer conclusions to be made.</w:t>
      </w:r>
    </w:p>
    <w:p w:rsidR="00000000" w:rsidDel="00000000" w:rsidP="00000000" w:rsidRDefault="00000000" w:rsidRPr="00000000" w14:paraId="00000012">
      <w:pPr>
        <w:rPr>
          <w:rFonts w:ascii="Arial" w:cs="Arial" w:eastAsia="Arial" w:hAnsi="Arial"/>
        </w:rPr>
      </w:pPr>
      <w:r w:rsidDel="00000000" w:rsidR="00000000" w:rsidRPr="00000000">
        <w:rPr>
          <w:rFonts w:ascii="Arial" w:cs="Arial" w:eastAsia="Arial" w:hAnsi="Arial"/>
          <w:b w:val="1"/>
          <w:rtl w:val="0"/>
        </w:rPr>
        <w:t xml:space="preserve">What does “Extension Options” mean?</w:t>
      </w:r>
      <w:r w:rsidDel="00000000" w:rsidR="00000000" w:rsidRPr="00000000">
        <w:rPr>
          <w:rFonts w:ascii="Arial" w:cs="Arial" w:eastAsia="Arial" w:hAnsi="Arial"/>
          <w:rtl w:val="0"/>
        </w:rPr>
        <w:t xml:space="preserve"> - This is where a buyer can state how a call off may be continued after the expiry date e.g. auto renew for 3 months, not applicable – it won’t continue etc.</w:t>
      </w:r>
    </w:p>
    <w:p w:rsidR="00000000" w:rsidDel="00000000" w:rsidP="00000000" w:rsidRDefault="00000000" w:rsidRPr="00000000" w14:paraId="00000013">
      <w:pPr>
        <w:tabs>
          <w:tab w:val="left" w:pos="2257"/>
        </w:tabs>
        <w:spacing w:after="0" w:lineRule="auto"/>
        <w:rPr>
          <w:rFonts w:ascii="Arial" w:cs="Arial" w:eastAsia="Arial" w:hAnsi="Arial"/>
          <w:b w:val="1"/>
          <w:color w:val="000000"/>
          <w:u w:val="none"/>
        </w:rPr>
      </w:pPr>
      <w:r w:rsidDel="00000000" w:rsidR="00000000" w:rsidRPr="00000000">
        <w:rPr>
          <w:rFonts w:ascii="Arial" w:cs="Arial" w:eastAsia="Arial" w:hAnsi="Arial"/>
          <w:b w:val="1"/>
          <w:rtl w:val="0"/>
        </w:rPr>
        <w:t xml:space="preserve">What does the paragraph “</w:t>
      </w:r>
      <w:r w:rsidDel="00000000" w:rsidR="00000000" w:rsidRPr="00000000">
        <w:fldChar w:fldCharType="begin"/>
        <w:instrText xml:space="preserve"> HYPERLINK \l "bookmark=id.30j0zll" </w:instrText>
        <w:fldChar w:fldCharType="separate"/>
      </w:r>
      <w:bookmarkStart w:colFirst="0" w:colLast="0" w:name="bookmark=id.30j0zll" w:id="1"/>
      <w:bookmarkEnd w:id="1"/>
      <w:r w:rsidDel="00000000" w:rsidR="00000000" w:rsidRPr="00000000">
        <w:rPr>
          <w:rFonts w:ascii="Arial" w:cs="Arial" w:eastAsia="Arial" w:hAnsi="Arial"/>
          <w:b w:val="1"/>
          <w:color w:val="000000"/>
          <w:u w:val="none"/>
          <w:rtl w:val="0"/>
        </w:rPr>
        <w:t xml:space="preserve">No other Supplier terms are part of the Call-Off Contract. That includes any terms written on the back of, or added to, this Order Form, or presented at the time of delivery” mean? -  </w:t>
      </w:r>
    </w:p>
    <w:p w:rsidR="00000000" w:rsidDel="00000000" w:rsidP="00000000" w:rsidRDefault="00000000" w:rsidRPr="00000000" w14:paraId="00000014">
      <w:pPr>
        <w:rPr>
          <w:rFonts w:ascii="Arial" w:cs="Arial" w:eastAsia="Arial" w:hAnsi="Arial"/>
        </w:rPr>
      </w:pPr>
      <w:r w:rsidDel="00000000" w:rsidR="00000000" w:rsidRPr="00000000">
        <w:fldChar w:fldCharType="end"/>
      </w:r>
      <w:r w:rsidDel="00000000" w:rsidR="00000000" w:rsidRPr="00000000">
        <w:rPr>
          <w:rFonts w:ascii="Arial" w:cs="Arial" w:eastAsia="Arial" w:hAnsi="Arial"/>
          <w:rtl w:val="0"/>
        </w:rPr>
        <w:t xml:space="preserve">No Supplier Terms &amp; Conditions can be added at any time, as these are often less favourable to the Buyer than those of the CCS agreement</w:t>
      </w:r>
    </w:p>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b w:val="1"/>
          <w:rtl w:val="0"/>
        </w:rPr>
        <w:t xml:space="preserve">What are “Key Subcontrators”?</w:t>
      </w:r>
      <w:r w:rsidDel="00000000" w:rsidR="00000000" w:rsidRPr="00000000">
        <w:rPr>
          <w:rFonts w:ascii="Arial" w:cs="Arial" w:eastAsia="Arial" w:hAnsi="Arial"/>
          <w:rtl w:val="0"/>
        </w:rPr>
        <w:t xml:space="preserve"> - This means any agreed supplier who will provide services to the main supplier. The main supplier will be solely responsible for these key subcontractors. This would be unlikely under Lot 1.</w:t>
      </w:r>
    </w:p>
    <w:p w:rsidR="00000000" w:rsidDel="00000000" w:rsidP="00000000" w:rsidRDefault="00000000" w:rsidRPr="00000000" w14:paraId="00000016">
      <w:pPr>
        <w:rPr>
          <w:rFonts w:ascii="Arial" w:cs="Arial" w:eastAsia="Arial" w:hAnsi="Arial"/>
        </w:rPr>
      </w:pPr>
      <w:r w:rsidDel="00000000" w:rsidR="00000000" w:rsidRPr="00000000">
        <w:rPr>
          <w:rtl w:val="0"/>
        </w:rPr>
      </w:r>
    </w:p>
    <w:p w:rsidR="00000000" w:rsidDel="00000000" w:rsidP="00000000" w:rsidRDefault="00000000" w:rsidRPr="00000000" w14:paraId="00000017">
      <w:pPr>
        <w:rPr>
          <w:rFonts w:ascii="Arial" w:cs="Arial" w:eastAsia="Arial" w:hAnsi="Arial"/>
          <w:b w:val="1"/>
        </w:rPr>
      </w:pPr>
      <w:r w:rsidDel="00000000" w:rsidR="00000000" w:rsidRPr="00000000">
        <w:rPr>
          <w:rFonts w:ascii="Arial" w:cs="Arial" w:eastAsia="Arial" w:hAnsi="Arial"/>
          <w:b w:val="1"/>
          <w:rtl w:val="0"/>
        </w:rPr>
        <w:t xml:space="preserve">If you have any further queries please contact the Estates Management team at </w:t>
      </w:r>
      <w:r w:rsidDel="00000000" w:rsidR="00000000" w:rsidRPr="00000000">
        <w:rPr>
          <w:rFonts w:ascii="Arial" w:cs="Arial" w:eastAsia="Arial" w:hAnsi="Arial"/>
          <w:b w:val="1"/>
          <w:color w:val="555555"/>
          <w:sz w:val="23"/>
          <w:szCs w:val="23"/>
          <w:highlight w:val="white"/>
          <w:rtl w:val="0"/>
        </w:rPr>
        <w:t xml:space="preserve">ems-cps@crowncommercial.gov.uk</w:t>
      </w:r>
      <w:r w:rsidDel="00000000" w:rsidR="00000000" w:rsidRPr="00000000">
        <w:rPr>
          <w:rFonts w:ascii="Arial" w:cs="Arial" w:eastAsia="Arial" w:hAnsi="Arial"/>
          <w:b w:val="1"/>
          <w:rtl w:val="0"/>
        </w:rPr>
        <w:t xml:space="preserve"> to contact us. </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RM6168 Short Order Form FAQ’s</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RM6168 – Estates Management Services Framework </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Crown Copyright 2020</w:t>
      <w:tab/>
      <w:tab/>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-278128</wp:posOffset>
          </wp:positionV>
          <wp:extent cx="876300" cy="635000"/>
          <wp:effectExtent b="0" l="0" r="0" t="0"/>
          <wp:wrapNone/>
          <wp:docPr descr="Crown Commercial Service" id="2"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76300" cy="635000"/>
                  </a:xfrm>
                  <a:prstGeom prst="rect"/>
                  <a:ln/>
                </pic:spPr>
              </pic:pic>
            </a:graphicData>
          </a:graphic>
        </wp:anchor>
      </w:drawing>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0kyhCH5g96SfFBenri1UFlTh1g==">AMUW2mVErymJ1Ta7r1rI8OwQ3FU9UsLe3q/juPyAeDqZeCZgcy0zdaO4OPta+Q9tNMLcYOOsLsj7W/FnJQKCAzlIscP/N9DKunwi6cn8Dwm0rgsmzeCPf4JOeAfe7H3hx8SbfQL/TC8oQC3YHj7luxar7uEmeOTqkQ==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